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000000" w:themeColor="text1"/>
          <w:kern w:val="0"/>
          <w:sz w:val="44"/>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32"/>
          <w14:textFill>
            <w14:solidFill>
              <w14:schemeClr w14:val="tx1"/>
            </w14:solidFill>
          </w14:textFill>
        </w:rPr>
        <w:t>河池市商品房</w:t>
      </w:r>
      <w:r>
        <w:rPr>
          <w:rFonts w:hint="eastAsia" w:ascii="方正小标宋简体" w:hAnsi="方正小标宋简体" w:eastAsia="方正小标宋简体" w:cs="方正小标宋简体"/>
          <w:b w:val="0"/>
          <w:bCs w:val="0"/>
          <w:color w:val="000000" w:themeColor="text1"/>
          <w:kern w:val="0"/>
          <w:sz w:val="44"/>
          <w:szCs w:val="32"/>
          <w:lang w:eastAsia="zh-CN"/>
          <w14:textFill>
            <w14:solidFill>
              <w14:schemeClr w14:val="tx1"/>
            </w14:solidFill>
          </w14:textFill>
        </w:rPr>
        <w:t>现</w:t>
      </w:r>
      <w:r>
        <w:rPr>
          <w:rFonts w:hint="eastAsia" w:ascii="方正小标宋简体" w:hAnsi="方正小标宋简体" w:eastAsia="方正小标宋简体" w:cs="方正小标宋简体"/>
          <w:b w:val="0"/>
          <w:bCs w:val="0"/>
          <w:color w:val="000000" w:themeColor="text1"/>
          <w:kern w:val="0"/>
          <w:sz w:val="44"/>
          <w:szCs w:val="32"/>
          <w14:textFill>
            <w14:solidFill>
              <w14:schemeClr w14:val="tx1"/>
            </w14:solidFill>
          </w14:textFill>
        </w:rPr>
        <w:t>售方案（模板）</w:t>
      </w:r>
    </w:p>
    <w:p>
      <w:pPr>
        <w:spacing w:line="560" w:lineRule="exact"/>
        <w:jc w:val="left"/>
        <w:rPr>
          <w:rFonts w:hint="eastAsia" w:ascii="仿宋_GB2312" w:hAnsi="宋体" w:eastAsia="仿宋_GB2312" w:cs="宋体"/>
          <w:color w:val="000000" w:themeColor="text1"/>
          <w:kern w:val="0"/>
          <w:sz w:val="32"/>
          <w:szCs w:val="32"/>
          <w14:textFill>
            <w14:solidFill>
              <w14:schemeClr w14:val="tx1"/>
            </w14:solidFill>
          </w14:textFill>
        </w:rPr>
      </w:pPr>
    </w:p>
    <w:p>
      <w:pPr>
        <w:spacing w:line="560" w:lineRule="exact"/>
        <w:ind w:firstLine="554" w:firstLineChars="198"/>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一、项目基本情况</w:t>
      </w:r>
    </w:p>
    <w:p>
      <w:pPr>
        <w:spacing w:line="5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（一）</w:t>
      </w:r>
      <w:r>
        <w:rPr>
          <w:rFonts w:hint="eastAsia" w:ascii="楷体" w:hAnsi="楷体" w:eastAsia="楷体" w:cs="楷体"/>
          <w:b/>
          <w:bCs/>
          <w:color w:val="000000" w:themeColor="text1"/>
          <w:sz w:val="28"/>
          <w:szCs w:val="28"/>
          <w14:textFill>
            <w14:solidFill>
              <w14:schemeClr w14:val="tx1"/>
            </w14:solidFill>
          </w14:textFill>
        </w:rPr>
        <w:t>项目</w:t>
      </w:r>
      <w:r>
        <w:rPr>
          <w:rFonts w:hint="eastAsia" w:ascii="楷体" w:hAnsi="楷体" w:eastAsia="楷体" w:cs="楷体"/>
          <w:b/>
          <w:color w:val="000000" w:themeColor="text1"/>
          <w:sz w:val="28"/>
          <w:szCs w:val="28"/>
          <w14:textFill>
            <w14:solidFill>
              <w14:schemeClr w14:val="tx1"/>
            </w14:solidFill>
          </w14:textFill>
        </w:rPr>
        <w:t>名称</w:t>
      </w:r>
      <w:r>
        <w:rPr>
          <w:rFonts w:hint="eastAsia" w:ascii="楷体" w:hAnsi="楷体" w:eastAsia="楷体" w:cs="楷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批准，本项目名称为：</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，标准地名证号为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(如还没有取得标准地名，则表述目前该项目暂定名或推广名为“……”)</w:t>
      </w:r>
    </w:p>
    <w:p>
      <w:pPr>
        <w:spacing w:line="56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项目坐落</w:t>
      </w:r>
      <w:r>
        <w:rPr>
          <w:rFonts w:hint="eastAsia" w:ascii="楷体" w:hAnsi="楷体" w:eastAsia="楷体" w:cs="楷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河池市</w:t>
      </w:r>
      <w:r>
        <w:rPr>
          <w:rFonts w:hint="eastAsia" w:ascii="仿宋" w:hAnsi="仿宋" w:eastAsia="仿宋"/>
          <w:color w:val="000000" w:themeColor="text1"/>
          <w:sz w:val="28"/>
          <w:szCs w:val="28"/>
          <w:u w:val="single"/>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县（区）</w:t>
      </w:r>
      <w:r>
        <w:rPr>
          <w:rFonts w:hint="eastAsia" w:ascii="仿宋" w:hAnsi="仿宋" w:eastAsia="仿宋"/>
          <w:color w:val="000000" w:themeColor="text1"/>
          <w:sz w:val="28"/>
          <w:szCs w:val="28"/>
          <w:u w:val="single"/>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路（街）</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w:t>
      </w:r>
    </w:p>
    <w:p>
      <w:pPr>
        <w:spacing w:line="560" w:lineRule="exact"/>
        <w:ind w:firstLine="562" w:firstLineChars="200"/>
        <w:rPr>
          <w:rFonts w:hint="default" w:ascii="仿宋" w:hAnsi="仿宋" w:eastAsia="仿宋"/>
          <w:bCs/>
          <w:color w:val="000000" w:themeColor="text1"/>
          <w:sz w:val="28"/>
          <w:szCs w:val="28"/>
          <w:u w:val="none"/>
          <w:lang w:val="en-US" w:eastAsia="zh-CN"/>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开发建设单位</w:t>
      </w:r>
      <w:r>
        <w:rPr>
          <w:rFonts w:hint="eastAsia" w:ascii="楷体" w:hAnsi="楷体" w:eastAsia="楷体" w:cs="楷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u w:val="single"/>
          <w14:textFill>
            <w14:solidFill>
              <w14:schemeClr w14:val="tx1"/>
            </w14:solidFill>
          </w14:textFill>
        </w:rPr>
        <w:t>　         　</w:t>
      </w:r>
      <w:r>
        <w:rPr>
          <w:rFonts w:hint="eastAsia" w:ascii="仿宋" w:hAnsi="仿宋" w:eastAsia="仿宋"/>
          <w:bCs/>
          <w:color w:val="000000" w:themeColor="text1"/>
          <w:sz w:val="28"/>
          <w:szCs w:val="28"/>
          <w14:textFill>
            <w14:solidFill>
              <w14:schemeClr w14:val="tx1"/>
            </w14:solidFill>
          </w14:textFill>
        </w:rPr>
        <w:t>房地产开发有限公司</w:t>
      </w:r>
      <w:r>
        <w:rPr>
          <w:rFonts w:hint="eastAsia" w:ascii="仿宋" w:hAnsi="仿宋" w:eastAsia="仿宋"/>
          <w:bCs/>
          <w:color w:val="000000" w:themeColor="text1"/>
          <w:sz w:val="28"/>
          <w:szCs w:val="28"/>
          <w:lang w:eastAsia="zh-CN"/>
          <w14:textFill>
            <w14:solidFill>
              <w14:schemeClr w14:val="tx1"/>
            </w14:solidFill>
          </w14:textFill>
        </w:rPr>
        <w:t>，房开企业备案号</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lang w:eastAsia="zh-CN"/>
          <w14:textFill>
            <w14:solidFill>
              <w14:schemeClr w14:val="tx1"/>
            </w14:solidFill>
          </w14:textFill>
        </w:rPr>
        <w:t>，</w:t>
      </w:r>
      <w:r>
        <w:rPr>
          <w:rFonts w:hint="eastAsia" w:ascii="仿宋" w:hAnsi="仿宋" w:eastAsia="仿宋"/>
          <w:bCs/>
          <w:color w:val="000000" w:themeColor="text1"/>
          <w:sz w:val="28"/>
          <w:szCs w:val="28"/>
          <w:u w:val="none"/>
          <w:lang w:eastAsia="zh-CN"/>
          <w14:textFill>
            <w14:solidFill>
              <w14:schemeClr w14:val="tx1"/>
            </w14:solidFill>
          </w14:textFill>
        </w:rPr>
        <w:t>企业资质为</w:t>
      </w:r>
      <w:r>
        <w:rPr>
          <w:rFonts w:hint="eastAsia" w:ascii="仿宋" w:hAnsi="仿宋" w:eastAsia="仿宋"/>
          <w:bCs/>
          <w:color w:val="000000" w:themeColor="text1"/>
          <w:sz w:val="28"/>
          <w:szCs w:val="28"/>
          <w:u w:val="none"/>
          <w:lang w:val="en-US" w:eastAsia="zh-CN"/>
          <w14:textFill>
            <w14:solidFill>
              <w14:schemeClr w14:val="tx1"/>
            </w14:solidFill>
          </w14:textFill>
        </w:rPr>
        <w:t xml:space="preserve">     级，资质有效期至XX年XX月XX日。</w:t>
      </w:r>
    </w:p>
    <w:p>
      <w:pPr>
        <w:spacing w:line="5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（二）土地出让用途</w:t>
      </w:r>
      <w:r>
        <w:rPr>
          <w:rFonts w:hint="eastAsia" w:ascii="楷体" w:hAnsi="楷体" w:eastAsia="楷体" w:cs="楷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w:t>
      </w:r>
      <w:r>
        <w:rPr>
          <w:rFonts w:hint="eastAsia" w:ascii="仿宋" w:hAnsi="仿宋" w:eastAsia="仿宋"/>
          <w:color w:val="000000" w:themeColor="text1"/>
          <w:sz w:val="28"/>
          <w:szCs w:val="28"/>
          <w14:textFill>
            <w14:solidFill>
              <w14:schemeClr w14:val="tx1"/>
            </w14:solidFill>
          </w14:textFill>
        </w:rPr>
        <w:t>河池</w:t>
      </w:r>
      <w:r>
        <w:rPr>
          <w:rFonts w:hint="eastAsia" w:ascii="仿宋" w:hAnsi="仿宋" w:eastAsia="仿宋"/>
          <w:bCs/>
          <w:color w:val="000000" w:themeColor="text1"/>
          <w:sz w:val="28"/>
          <w:szCs w:val="28"/>
          <w14:textFill>
            <w14:solidFill>
              <w14:schemeClr w14:val="tx1"/>
            </w14:solidFill>
          </w14:textFill>
        </w:rPr>
        <w:t>市人民政府颁发的《国有土地使用证》，该地块土地使用证号为：</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国用（20</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 xml:space="preserve"> 号地，出让用途为：</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用地。</w:t>
      </w:r>
    </w:p>
    <w:p>
      <w:pPr>
        <w:spacing w:line="5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（三）项目总规模</w:t>
      </w:r>
      <w:r>
        <w:rPr>
          <w:rFonts w:hint="eastAsia" w:ascii="楷体" w:hAnsi="楷体" w:eastAsia="楷体" w:cs="楷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建筑面积、占地面积、规划住宅户数：</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套。分期建设情况：（一期建筑面积、二期建筑面积、……）。</w:t>
      </w:r>
    </w:p>
    <w:p>
      <w:pPr>
        <w:spacing w:line="560" w:lineRule="exact"/>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w:t>
      </w:r>
      <w:r>
        <w:rPr>
          <w:rFonts w:hint="eastAsia" w:ascii="楷体" w:hAnsi="楷体" w:eastAsia="楷体" w:cs="楷体"/>
          <w:b/>
          <w:bCs/>
          <w:color w:val="000000" w:themeColor="text1"/>
          <w:sz w:val="28"/>
          <w:szCs w:val="28"/>
          <w:lang w:eastAsia="zh-CN"/>
          <w14:textFill>
            <w14:solidFill>
              <w14:schemeClr w14:val="tx1"/>
            </w14:solidFill>
          </w14:textFill>
        </w:rPr>
        <w:t>四</w:t>
      </w:r>
      <w:r>
        <w:rPr>
          <w:rFonts w:hint="eastAsia" w:ascii="楷体" w:hAnsi="楷体" w:eastAsia="楷体" w:cs="楷体"/>
          <w:b/>
          <w:bCs/>
          <w:color w:val="000000" w:themeColor="text1"/>
          <w:sz w:val="28"/>
          <w:szCs w:val="28"/>
          <w14:textFill>
            <w14:solidFill>
              <w14:schemeClr w14:val="tx1"/>
            </w14:solidFill>
          </w14:textFill>
        </w:rPr>
        <w:t>）项目物业情况</w:t>
      </w:r>
      <w:r>
        <w:rPr>
          <w:rFonts w:hint="eastAsia" w:ascii="楷体" w:hAnsi="楷体" w:eastAsia="楷体" w:cs="楷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w:t>
      </w: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前期物业管理招标投标管理暂行办法</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建住房〔2003〕130号</w:t>
      </w:r>
      <w:r>
        <w:rPr>
          <w:rFonts w:hint="eastAsia" w:ascii="仿宋_GB2312" w:hAnsi="仿宋_GB2312" w:eastAsia="仿宋_GB2312" w:cs="仿宋_GB2312"/>
          <w:bCs/>
          <w:color w:val="000000" w:themeColor="text1"/>
          <w:sz w:val="28"/>
          <w:szCs w:val="28"/>
          <w14:textFill>
            <w14:solidFill>
              <w14:schemeClr w14:val="tx1"/>
            </w14:solidFill>
          </w14:textFill>
        </w:rPr>
        <w:t>）的规定，经公开招标，确定</w:t>
      </w:r>
      <w:r>
        <w:rPr>
          <w:rFonts w:hint="eastAsia" w:ascii="仿宋_GB2312" w:hAnsi="仿宋_GB2312" w:eastAsia="仿宋_GB2312" w:cs="仿宋_GB2312"/>
          <w:bCs/>
          <w:color w:val="000000" w:themeColor="text1"/>
          <w:sz w:val="28"/>
          <w:szCs w:val="28"/>
          <w:u w:val="single"/>
          <w14:textFill>
            <w14:solidFill>
              <w14:schemeClr w14:val="tx1"/>
            </w14:solidFill>
          </w14:textFill>
        </w:rPr>
        <w:t>　  　</w:t>
      </w:r>
      <w:r>
        <w:rPr>
          <w:rFonts w:hint="eastAsia" w:ascii="仿宋" w:hAnsi="仿宋" w:eastAsia="仿宋"/>
          <w:bCs/>
          <w:color w:val="000000" w:themeColor="text1"/>
          <w:sz w:val="28"/>
          <w:szCs w:val="28"/>
          <w14:textFill>
            <w14:solidFill>
              <w14:schemeClr w14:val="tx1"/>
            </w14:solidFill>
          </w14:textFill>
        </w:rPr>
        <w:t>物业服务有限公司为中标单位，并与其签定了物业服务合同</w:t>
      </w:r>
      <w:r>
        <w:rPr>
          <w:rFonts w:hint="eastAsia" w:ascii="仿宋" w:hAnsi="仿宋" w:eastAsia="仿宋"/>
          <w:bCs/>
          <w:color w:val="000000" w:themeColor="text1"/>
          <w:sz w:val="28"/>
          <w:szCs w:val="28"/>
          <w:lang w:eastAsia="zh-CN"/>
          <w14:textFill>
            <w14:solidFill>
              <w14:schemeClr w14:val="tx1"/>
            </w14:solidFill>
          </w14:textFill>
        </w:rPr>
        <w:t>，前期物业服务合同备案号为</w:t>
      </w:r>
      <w:r>
        <w:rPr>
          <w:rFonts w:hint="eastAsia" w:ascii="仿宋" w:hAnsi="仿宋" w:eastAsia="仿宋"/>
          <w:bCs/>
          <w:color w:val="000000" w:themeColor="text1"/>
          <w:sz w:val="28"/>
          <w:szCs w:val="28"/>
          <w:u w:val="single"/>
          <w14:textFill>
            <w14:solidFill>
              <w14:schemeClr w14:val="tx1"/>
            </w14:solidFill>
          </w14:textFill>
        </w:rPr>
        <w:t>　         　</w:t>
      </w:r>
      <w:r>
        <w:rPr>
          <w:rFonts w:hint="eastAsia" w:ascii="仿宋" w:hAnsi="仿宋" w:eastAsia="仿宋"/>
          <w:bCs/>
          <w:color w:val="000000" w:themeColor="text1"/>
          <w:sz w:val="28"/>
          <w:szCs w:val="28"/>
          <w14:textFill>
            <w14:solidFill>
              <w14:schemeClr w14:val="tx1"/>
            </w14:solidFill>
          </w14:textFill>
        </w:rPr>
        <w:t>。</w:t>
      </w:r>
    </w:p>
    <w:p>
      <w:pPr>
        <w:spacing w:line="560" w:lineRule="exact"/>
        <w:ind w:firstLine="554" w:firstLineChars="198"/>
        <w:rPr>
          <w:rFonts w:hint="eastAsia" w:ascii="仿宋" w:hAnsi="仿宋" w:eastAsia="仿宋"/>
          <w:bCs/>
          <w:color w:val="FF0000"/>
          <w:sz w:val="28"/>
          <w:szCs w:val="28"/>
          <w:lang w:eastAsia="zh-CN"/>
        </w:rPr>
      </w:pPr>
      <w:r>
        <w:rPr>
          <w:rFonts w:hint="eastAsia" w:ascii="仿宋" w:hAnsi="仿宋" w:eastAsia="仿宋"/>
          <w:bCs/>
          <w:color w:val="FF0000"/>
          <w:sz w:val="28"/>
          <w:szCs w:val="28"/>
          <w:lang w:eastAsia="zh-CN"/>
        </w:rPr>
        <w:t>（五）物业管理方案。（必须作为附件附到现售方案后）</w:t>
      </w:r>
    </w:p>
    <w:p>
      <w:pPr>
        <w:numPr>
          <w:ilvl w:val="0"/>
          <w:numId w:val="0"/>
        </w:numPr>
        <w:snapToGrid w:val="0"/>
        <w:spacing w:line="276" w:lineRule="auto"/>
        <w:rPr>
          <w:rFonts w:hint="default" w:ascii="仿宋_GB2312" w:hAnsi="仿宋_GB2312" w:eastAsia="仿宋_GB2312" w:cs="仿宋_GB2312"/>
          <w:color w:val="FF0000"/>
          <w:sz w:val="28"/>
          <w:szCs w:val="28"/>
          <w:u w:val="none"/>
          <w:lang w:val="en-US" w:eastAsia="zh-CN"/>
        </w:rPr>
      </w:pPr>
      <w:r>
        <w:rPr>
          <w:rFonts w:hint="eastAsia" w:ascii="仿宋_GB2312" w:hAnsi="仿宋_GB2312" w:eastAsia="仿宋_GB2312" w:cs="仿宋_GB2312"/>
          <w:color w:val="FF0000"/>
          <w:sz w:val="28"/>
          <w:szCs w:val="28"/>
          <w:lang w:val="en-US" w:eastAsia="zh-CN"/>
        </w:rPr>
        <w:t xml:space="preserve">    </w:t>
      </w: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（六）汽车停车位配备情况。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小区共建设汽车停车位</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个，配建比例</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。其中，新能源汽车专用停车位</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个，占</w:t>
      </w:r>
      <w:r>
        <w:rPr>
          <w:rFonts w:hint="eastAsia" w:ascii="仿宋" w:hAnsi="仿宋" w:eastAsia="仿宋"/>
          <w:color w:val="000000" w:themeColor="text1"/>
          <w:sz w:val="32"/>
          <w:szCs w:val="32"/>
          <w14:textFill>
            <w14:solidFill>
              <w14:schemeClr w14:val="tx1"/>
            </w14:solidFill>
          </w14:textFill>
        </w:rPr>
        <w:t>总车位数的</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（是否</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以上）</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p>
    <w:p>
      <w:pPr>
        <w:spacing w:line="560" w:lineRule="exact"/>
        <w:ind w:firstLine="554" w:firstLineChars="198"/>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二、项目进度安排</w:t>
      </w:r>
    </w:p>
    <w:p>
      <w:pPr>
        <w:spacing w:line="560" w:lineRule="exact"/>
        <w:ind w:firstLine="557" w:firstLineChars="198"/>
        <w:jc w:val="distribute"/>
        <w:rPr>
          <w:rFonts w:hint="eastAsia" w:ascii="仿宋" w:hAnsi="仿宋" w:eastAsia="仿宋"/>
          <w:bCs/>
          <w:color w:val="000000" w:themeColor="text1"/>
          <w:sz w:val="28"/>
          <w:szCs w:val="28"/>
          <w14:textFill>
            <w14:solidFill>
              <w14:schemeClr w14:val="tx1"/>
            </w14:solidFill>
          </w14:textFill>
        </w:rPr>
      </w:pPr>
      <w:r>
        <w:rPr>
          <w:rFonts w:hint="eastAsia" w:ascii="楷体" w:hAnsi="楷体" w:eastAsia="楷体" w:cs="楷体"/>
          <w:b/>
          <w:bCs w:val="0"/>
          <w:color w:val="000000" w:themeColor="text1"/>
          <w:sz w:val="28"/>
          <w:szCs w:val="28"/>
          <w14:textFill>
            <w14:solidFill>
              <w14:schemeClr w14:val="tx1"/>
            </w14:solidFill>
          </w14:textFill>
        </w:rPr>
        <w:t>（一）项目建设周期。</w:t>
      </w:r>
      <w:r>
        <w:rPr>
          <w:rFonts w:hint="eastAsia" w:ascii="仿宋" w:hAnsi="仿宋" w:eastAsia="仿宋"/>
          <w:bCs/>
          <w:color w:val="000000" w:themeColor="text1"/>
          <w:sz w:val="28"/>
          <w:szCs w:val="28"/>
          <w14:textFill>
            <w14:solidFill>
              <w14:schemeClr w14:val="tx1"/>
            </w14:solidFill>
          </w14:textFill>
        </w:rPr>
        <w:t>本项目预计建设周期为</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年至</w:t>
      </w:r>
    </w:p>
    <w:p>
      <w:pPr>
        <w:spacing w:line="560" w:lineRule="exac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年，共计</w:t>
      </w:r>
      <w:r>
        <w:rPr>
          <w:rFonts w:hint="eastAsia" w:ascii="仿宋" w:hAnsi="仿宋" w:eastAsia="仿宋"/>
          <w:bCs/>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年时间。各期工程建设计划和进度安排为……。</w:t>
      </w:r>
    </w:p>
    <w:p>
      <w:pPr>
        <w:numPr>
          <w:ilvl w:val="0"/>
          <w:numId w:val="0"/>
        </w:numPr>
        <w:spacing w:line="56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bCs w:val="0"/>
          <w:color w:val="000000" w:themeColor="text1"/>
          <w:sz w:val="28"/>
          <w:szCs w:val="28"/>
          <w:lang w:eastAsia="zh-CN"/>
          <w14:textFill>
            <w14:solidFill>
              <w14:schemeClr w14:val="tx1"/>
            </w14:solidFill>
          </w14:textFill>
        </w:rPr>
        <w:t>（二）</w:t>
      </w:r>
      <w:r>
        <w:rPr>
          <w:rFonts w:hint="eastAsia" w:ascii="楷体" w:hAnsi="楷体" w:eastAsia="楷体" w:cs="楷体"/>
          <w:b/>
          <w:bCs w:val="0"/>
          <w:color w:val="000000" w:themeColor="text1"/>
          <w:sz w:val="28"/>
          <w:szCs w:val="28"/>
          <w14:textFill>
            <w14:solidFill>
              <w14:schemeClr w14:val="tx1"/>
            </w14:solidFill>
          </w14:textFill>
        </w:rPr>
        <w:t>本期</w:t>
      </w:r>
      <w:r>
        <w:rPr>
          <w:rFonts w:hint="eastAsia" w:ascii="楷体" w:hAnsi="楷体" w:eastAsia="楷体" w:cs="楷体"/>
          <w:b/>
          <w:bCs w:val="0"/>
          <w:color w:val="000000" w:themeColor="text1"/>
          <w:sz w:val="28"/>
          <w:szCs w:val="28"/>
          <w:lang w:eastAsia="zh-CN"/>
          <w14:textFill>
            <w14:solidFill>
              <w14:schemeClr w14:val="tx1"/>
            </w14:solidFill>
          </w14:textFill>
        </w:rPr>
        <w:t>现</w:t>
      </w:r>
      <w:r>
        <w:rPr>
          <w:rFonts w:hint="eastAsia" w:ascii="楷体" w:hAnsi="楷体" w:eastAsia="楷体" w:cs="楷体"/>
          <w:b/>
          <w:bCs w:val="0"/>
          <w:color w:val="000000" w:themeColor="text1"/>
          <w:sz w:val="28"/>
          <w:szCs w:val="28"/>
          <w14:textFill>
            <w14:solidFill>
              <w14:schemeClr w14:val="tx1"/>
            </w14:solidFill>
          </w14:textFill>
        </w:rPr>
        <w:t>售楼栋施工进度。</w:t>
      </w:r>
      <w:r>
        <w:rPr>
          <w:rFonts w:hint="eastAsia" w:ascii="仿宋" w:hAnsi="仿宋" w:eastAsia="仿宋"/>
          <w:color w:val="000000" w:themeColor="text1"/>
          <w:sz w:val="28"/>
          <w:szCs w:val="28"/>
          <w14:textFill>
            <w14:solidFill>
              <w14:schemeClr w14:val="tx1"/>
            </w14:solidFill>
          </w14:textFill>
        </w:rPr>
        <w:t>本期申报</w:t>
      </w:r>
      <w:r>
        <w:rPr>
          <w:rFonts w:hint="eastAsia" w:ascii="仿宋" w:hAnsi="仿宋" w:eastAsia="仿宋"/>
          <w:color w:val="000000" w:themeColor="text1"/>
          <w:sz w:val="28"/>
          <w:szCs w:val="28"/>
          <w:lang w:eastAsia="zh-CN"/>
          <w14:textFill>
            <w14:solidFill>
              <w14:schemeClr w14:val="tx1"/>
            </w14:solidFill>
          </w14:textFill>
        </w:rPr>
        <w:t>现</w:t>
      </w:r>
      <w:bookmarkStart w:id="0" w:name="_GoBack"/>
      <w:bookmarkEnd w:id="0"/>
      <w:r>
        <w:rPr>
          <w:rFonts w:hint="eastAsia" w:ascii="仿宋" w:hAnsi="仿宋" w:eastAsia="仿宋"/>
          <w:color w:val="000000" w:themeColor="text1"/>
          <w:sz w:val="28"/>
          <w:szCs w:val="28"/>
          <w14:textFill>
            <w14:solidFill>
              <w14:schemeClr w14:val="tx1"/>
            </w14:solidFill>
          </w14:textFill>
        </w:rPr>
        <w:t>售的规划楼栋号、具体建设计划（开工时间为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日；基础完成时间为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 结构封顶时间为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日；竣工交付时间为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日；配套设施同步交付使用时间为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560" w:lineRule="exact"/>
        <w:ind w:firstLine="554" w:firstLineChars="198"/>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三、本期</w:t>
      </w:r>
      <w:r>
        <w:rPr>
          <w:rFonts w:hint="eastAsia" w:ascii="黑体" w:hAnsi="黑体" w:eastAsia="黑体" w:cs="黑体"/>
          <w:bCs/>
          <w:color w:val="000000" w:themeColor="text1"/>
          <w:sz w:val="28"/>
          <w:szCs w:val="28"/>
          <w:lang w:eastAsia="zh-CN"/>
          <w14:textFill>
            <w14:solidFill>
              <w14:schemeClr w14:val="tx1"/>
            </w14:solidFill>
          </w14:textFill>
        </w:rPr>
        <w:t>现</w:t>
      </w:r>
      <w:r>
        <w:rPr>
          <w:rFonts w:hint="eastAsia" w:ascii="黑体" w:hAnsi="黑体" w:eastAsia="黑体" w:cs="黑体"/>
          <w:bCs/>
          <w:color w:val="000000" w:themeColor="text1"/>
          <w:sz w:val="28"/>
          <w:szCs w:val="28"/>
          <w14:textFill>
            <w14:solidFill>
              <w14:schemeClr w14:val="tx1"/>
            </w14:solidFill>
          </w14:textFill>
        </w:rPr>
        <w:t>售情况</w:t>
      </w:r>
    </w:p>
    <w:p>
      <w:pPr>
        <w:spacing w:line="560" w:lineRule="exact"/>
        <w:jc w:val="left"/>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（一）本期</w:t>
      </w:r>
      <w:r>
        <w:rPr>
          <w:rFonts w:hint="eastAsia" w:ascii="楷体" w:hAnsi="楷体" w:eastAsia="楷体" w:cs="楷体"/>
          <w:b/>
          <w:bCs/>
          <w:color w:val="000000" w:themeColor="text1"/>
          <w:sz w:val="28"/>
          <w:szCs w:val="28"/>
          <w:lang w:eastAsia="zh-CN"/>
          <w14:textFill>
            <w14:solidFill>
              <w14:schemeClr w14:val="tx1"/>
            </w14:solidFill>
          </w14:textFill>
        </w:rPr>
        <w:t>现</w:t>
      </w:r>
      <w:r>
        <w:rPr>
          <w:rFonts w:hint="eastAsia" w:ascii="楷体" w:hAnsi="楷体" w:eastAsia="楷体" w:cs="楷体"/>
          <w:b/>
          <w:bCs/>
          <w:color w:val="000000" w:themeColor="text1"/>
          <w:sz w:val="28"/>
          <w:szCs w:val="28"/>
          <w14:textFill>
            <w14:solidFill>
              <w14:schemeClr w14:val="tx1"/>
            </w14:solidFill>
          </w14:textFill>
        </w:rPr>
        <w:t>售房源情况</w:t>
      </w:r>
    </w:p>
    <w:tbl>
      <w:tblPr>
        <w:tblStyle w:val="2"/>
        <w:tblW w:w="10115" w:type="dxa"/>
        <w:tblInd w:w="-503" w:type="dxa"/>
        <w:tblLayout w:type="fixed"/>
        <w:tblCellMar>
          <w:top w:w="0" w:type="dxa"/>
          <w:left w:w="108" w:type="dxa"/>
          <w:bottom w:w="0" w:type="dxa"/>
          <w:right w:w="108" w:type="dxa"/>
        </w:tblCellMar>
      </w:tblPr>
      <w:tblGrid>
        <w:gridCol w:w="816"/>
        <w:gridCol w:w="515"/>
        <w:gridCol w:w="720"/>
        <w:gridCol w:w="900"/>
        <w:gridCol w:w="546"/>
        <w:gridCol w:w="720"/>
        <w:gridCol w:w="720"/>
        <w:gridCol w:w="900"/>
        <w:gridCol w:w="776"/>
        <w:gridCol w:w="1026"/>
        <w:gridCol w:w="898"/>
        <w:gridCol w:w="1026"/>
        <w:gridCol w:w="552"/>
      </w:tblGrid>
      <w:tr>
        <w:tblPrEx>
          <w:tblCellMar>
            <w:top w:w="0" w:type="dxa"/>
            <w:left w:w="108" w:type="dxa"/>
            <w:bottom w:w="0" w:type="dxa"/>
            <w:right w:w="108" w:type="dxa"/>
          </w:tblCellMar>
        </w:tblPrEx>
        <w:trPr>
          <w:cantSplit/>
          <w:trHeight w:val="627" w:hRule="exact"/>
        </w:trPr>
        <w:tc>
          <w:tcPr>
            <w:tcW w:w="816" w:type="dxa"/>
            <w:vMerge w:val="restart"/>
            <w:tcBorders>
              <w:top w:val="single" w:color="000000" w:sz="4" w:space="0"/>
              <w:left w:val="single" w:color="000000" w:sz="4" w:space="0"/>
              <w:bottom w:val="single" w:color="000000"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规划</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楼号</w:t>
            </w:r>
          </w:p>
        </w:tc>
        <w:tc>
          <w:tcPr>
            <w:tcW w:w="51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规划层数</w:t>
            </w:r>
          </w:p>
        </w:tc>
        <w:tc>
          <w:tcPr>
            <w:tcW w:w="720"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规划</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面积</w:t>
            </w: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公建配套面积及套数</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（校核表公建面积及</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套数）</w:t>
            </w:r>
          </w:p>
        </w:tc>
        <w:tc>
          <w:tcPr>
            <w:tcW w:w="54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人防面积</w:t>
            </w:r>
          </w:p>
          <w:p>
            <w:pPr>
              <w:jc w:val="center"/>
              <w:rPr>
                <w:rFonts w:hint="eastAsia" w:ascii="仿宋" w:hAnsi="仿宋" w:eastAsia="仿宋"/>
                <w:color w:val="000000" w:themeColor="text1"/>
                <w:sz w:val="28"/>
                <w:szCs w:val="28"/>
                <w14:textFill>
                  <w14:solidFill>
                    <w14:schemeClr w14:val="tx1"/>
                  </w14:solidFill>
                </w14:textFill>
              </w:rPr>
            </w:pPr>
          </w:p>
        </w:tc>
        <w:tc>
          <w:tcPr>
            <w:tcW w:w="72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保障</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房配建面积及套数</w:t>
            </w:r>
          </w:p>
          <w:p>
            <w:pPr>
              <w:jc w:val="center"/>
              <w:rPr>
                <w:rFonts w:hint="eastAsia" w:ascii="仿宋" w:hAnsi="仿宋" w:eastAsia="仿宋"/>
                <w:color w:val="000000" w:themeColor="text1"/>
                <w:sz w:val="28"/>
                <w:szCs w:val="28"/>
                <w14:textFill>
                  <w14:solidFill>
                    <w14:schemeClr w14:val="tx1"/>
                  </w14:solidFill>
                </w14:textFill>
              </w:rPr>
            </w:pPr>
          </w:p>
        </w:tc>
        <w:tc>
          <w:tcPr>
            <w:tcW w:w="72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自留房面积及套数</w:t>
            </w: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回迁房面积及套数</w:t>
            </w:r>
          </w:p>
        </w:tc>
        <w:tc>
          <w:tcPr>
            <w:tcW w:w="427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售面积及套数</w:t>
            </w:r>
          </w:p>
        </w:tc>
      </w:tr>
      <w:tr>
        <w:tblPrEx>
          <w:tblCellMar>
            <w:top w:w="0" w:type="dxa"/>
            <w:left w:w="108" w:type="dxa"/>
            <w:bottom w:w="0" w:type="dxa"/>
            <w:right w:w="108" w:type="dxa"/>
          </w:tblCellMar>
        </w:tblPrEx>
        <w:trPr>
          <w:cantSplit/>
          <w:trHeight w:val="3656" w:hRule="exact"/>
        </w:trPr>
        <w:tc>
          <w:tcPr>
            <w:tcW w:w="816" w:type="dxa"/>
            <w:vMerge w:val="continue"/>
            <w:tcBorders>
              <w:top w:val="single" w:color="000000" w:sz="4" w:space="0"/>
              <w:left w:val="single" w:color="000000" w:sz="4" w:space="0"/>
              <w:bottom w:val="single" w:color="000000"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5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90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546"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72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72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90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p>
        </w:tc>
        <w:tc>
          <w:tcPr>
            <w:tcW w:w="776"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售面积及套数</w:t>
            </w:r>
          </w:p>
        </w:tc>
        <w:tc>
          <w:tcPr>
            <w:tcW w:w="1026"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住宅面</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积及套</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w:t>
            </w: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商业面</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积及套</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办公用</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房面积</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及套数</w:t>
            </w: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地下面积</w:t>
            </w: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15" w:type="dxa"/>
            <w:tcBorders>
              <w:left w:val="single" w:color="000000" w:sz="4" w:space="0"/>
              <w:bottom w:val="single" w:color="auto"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000000" w:sz="4" w:space="0"/>
              <w:bottom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000000"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46"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90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776" w:type="dxa"/>
            <w:tcBorders>
              <w:left w:val="single" w:color="auto" w:sz="4" w:space="0"/>
              <w:bottom w:val="single" w:color="auto" w:sz="4" w:space="0"/>
              <w:right w:val="single" w:color="000000"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26" w:type="dxa"/>
            <w:tcBorders>
              <w:left w:val="single" w:color="000000"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合计</w:t>
            </w: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000000" w:themeColor="text1"/>
                <w:sz w:val="28"/>
                <w:szCs w:val="28"/>
                <w14:textFill>
                  <w14:solidFill>
                    <w14:schemeClr w14:val="tx1"/>
                  </w14:solidFill>
                </w14:textFill>
              </w:rPr>
            </w:pPr>
          </w:p>
        </w:tc>
      </w:tr>
    </w:tbl>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以上表格规划楼号、规划层数、规划建筑面积及公建配套面积及套数严格按照建设工程规划许可证内容填写，人防面积及保障房配建面积套数按相关文件填写，</w:t>
      </w: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售面积及套数按照规划面积除去</w:t>
      </w:r>
      <w:r>
        <w:rPr>
          <w:rFonts w:hint="eastAsia" w:ascii="仿宋" w:hAnsi="仿宋" w:eastAsia="仿宋"/>
          <w:color w:val="000000" w:themeColor="text1"/>
          <w:sz w:val="28"/>
          <w:szCs w:val="28"/>
          <w:lang w:eastAsia="zh-CN"/>
          <w14:textFill>
            <w14:solidFill>
              <w14:schemeClr w14:val="tx1"/>
            </w14:solidFill>
          </w14:textFill>
        </w:rPr>
        <w:t>不能办理现售的</w:t>
      </w:r>
      <w:r>
        <w:rPr>
          <w:rFonts w:hint="eastAsia" w:ascii="仿宋" w:hAnsi="仿宋" w:eastAsia="仿宋"/>
          <w:color w:val="000000" w:themeColor="text1"/>
          <w:sz w:val="28"/>
          <w:szCs w:val="28"/>
          <w14:textFill>
            <w14:solidFill>
              <w14:schemeClr w14:val="tx1"/>
            </w14:solidFill>
          </w14:textFill>
        </w:rPr>
        <w:t>相关面积及套数后填写。</w:t>
      </w:r>
    </w:p>
    <w:p>
      <w:pPr>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（二）分层平面图、</w:t>
      </w:r>
      <w:r>
        <w:rPr>
          <w:rFonts w:hint="eastAsia" w:ascii="楷体" w:hAnsi="楷体" w:eastAsia="楷体" w:cs="楷体"/>
          <w:b/>
          <w:bCs/>
          <w:color w:val="000000" w:themeColor="text1"/>
          <w:sz w:val="28"/>
          <w:szCs w:val="28"/>
          <w:lang w:eastAsia="zh-CN"/>
          <w14:textFill>
            <w14:solidFill>
              <w14:schemeClr w14:val="tx1"/>
            </w14:solidFill>
          </w14:textFill>
        </w:rPr>
        <w:t>一房一价表</w:t>
      </w:r>
      <w:r>
        <w:rPr>
          <w:rFonts w:hint="eastAsia" w:ascii="楷体" w:hAnsi="楷体" w:eastAsia="楷体" w:cs="楷体"/>
          <w:b/>
          <w:bCs/>
          <w:color w:val="000000" w:themeColor="text1"/>
          <w:sz w:val="28"/>
          <w:szCs w:val="28"/>
          <w14:textFill>
            <w14:solidFill>
              <w14:schemeClr w14:val="tx1"/>
            </w14:solidFill>
          </w14:textFill>
        </w:rPr>
        <w:t>。</w:t>
      </w:r>
    </w:p>
    <w:p>
      <w:pPr>
        <w:spacing w:line="560" w:lineRule="exact"/>
        <w:ind w:firstLine="64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(必须作为附件附到</w:t>
      </w: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售方案后，单层结构不同的均须分别提供，含地下室)</w:t>
      </w:r>
    </w:p>
    <w:p>
      <w:pPr>
        <w:spacing w:line="560" w:lineRule="exact"/>
        <w:ind w:firstLine="562"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（三）本次</w:t>
      </w:r>
      <w:r>
        <w:rPr>
          <w:rFonts w:hint="eastAsia" w:ascii="楷体" w:hAnsi="楷体" w:eastAsia="楷体" w:cs="楷体"/>
          <w:b/>
          <w:bCs/>
          <w:color w:val="000000" w:themeColor="text1"/>
          <w:sz w:val="28"/>
          <w:szCs w:val="28"/>
          <w:lang w:eastAsia="zh-CN"/>
          <w14:textFill>
            <w14:solidFill>
              <w14:schemeClr w14:val="tx1"/>
            </w14:solidFill>
          </w14:textFill>
        </w:rPr>
        <w:t>现</w:t>
      </w:r>
      <w:r>
        <w:rPr>
          <w:rFonts w:hint="eastAsia" w:ascii="楷体" w:hAnsi="楷体" w:eastAsia="楷体" w:cs="楷体"/>
          <w:b/>
          <w:bCs/>
          <w:color w:val="000000" w:themeColor="text1"/>
          <w:sz w:val="28"/>
          <w:szCs w:val="28"/>
          <w14:textFill>
            <w14:solidFill>
              <w14:schemeClr w14:val="tx1"/>
            </w14:solidFill>
          </w14:textFill>
        </w:rPr>
        <w:t>售商品房的价格及优惠幅度。</w:t>
      </w:r>
      <w:r>
        <w:rPr>
          <w:rFonts w:hint="eastAsia" w:ascii="仿宋" w:hAnsi="仿宋" w:eastAsia="仿宋"/>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售商品房价格为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元/平方米，一次性付全款优惠   元/平方米，分期付款优惠   元/平方米，按揭优惠   元/平方米。可以公积金贷款。</w:t>
      </w:r>
    </w:p>
    <w:p>
      <w:pPr>
        <w:spacing w:line="560" w:lineRule="exact"/>
        <w:ind w:firstLine="562"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（四）本期暂定开盘时间、销售机构名称、</w:t>
      </w:r>
      <w:r>
        <w:rPr>
          <w:rFonts w:hint="eastAsia" w:ascii="楷体" w:hAnsi="楷体" w:eastAsia="楷体" w:cs="楷体"/>
          <w:b/>
          <w:bCs/>
          <w:color w:val="000000" w:themeColor="text1"/>
          <w:sz w:val="28"/>
          <w:szCs w:val="28"/>
          <w:lang w:eastAsia="zh-CN"/>
          <w14:textFill>
            <w14:solidFill>
              <w14:schemeClr w14:val="tx1"/>
            </w14:solidFill>
          </w14:textFill>
        </w:rPr>
        <w:t>现</w:t>
      </w:r>
      <w:r>
        <w:rPr>
          <w:rFonts w:hint="eastAsia" w:ascii="楷体" w:hAnsi="楷体" w:eastAsia="楷体" w:cs="楷体"/>
          <w:b/>
          <w:bCs/>
          <w:color w:val="000000" w:themeColor="text1"/>
          <w:sz w:val="28"/>
          <w:szCs w:val="28"/>
          <w14:textFill>
            <w14:solidFill>
              <w14:schemeClr w14:val="tx1"/>
            </w14:solidFill>
          </w14:textFill>
        </w:rPr>
        <w:t>售方式。</w:t>
      </w:r>
      <w:r>
        <w:rPr>
          <w:rFonts w:hint="eastAsia" w:ascii="仿宋" w:hAnsi="仿宋" w:eastAsia="仿宋"/>
          <w:color w:val="000000" w:themeColor="text1"/>
          <w:sz w:val="28"/>
          <w:szCs w:val="28"/>
          <w14:textFill>
            <w14:solidFill>
              <w14:schemeClr w14:val="tx1"/>
            </w14:solidFill>
          </w14:textFill>
        </w:rPr>
        <w:t>本期</w:t>
      </w:r>
      <w:r>
        <w:rPr>
          <w:rFonts w:hint="eastAsia" w:ascii="仿宋" w:hAnsi="仿宋" w:eastAsia="仿宋"/>
          <w:color w:val="000000" w:themeColor="text1"/>
          <w:sz w:val="28"/>
          <w:szCs w:val="28"/>
          <w:lang w:eastAsia="zh-CN"/>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售暂定开盘时间为  年  月  日，由我公司自行销售(委托销售的，须写清代理楼盘销售的公司名称)，</w:t>
      </w:r>
    </w:p>
    <w:p>
      <w:pPr>
        <w:spacing w:line="560" w:lineRule="exact"/>
        <w:ind w:firstLine="554" w:firstLineChars="198"/>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四、本期自留商品房、回迁房等情况</w:t>
      </w:r>
    </w:p>
    <w:p>
      <w:pPr>
        <w:spacing w:line="560" w:lineRule="exact"/>
        <w:ind w:firstLine="562"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w:t>
      </w:r>
      <w:r>
        <w:rPr>
          <w:rFonts w:hint="eastAsia" w:ascii="楷体" w:hAnsi="楷体" w:eastAsia="楷体" w:cs="楷体"/>
          <w:b/>
          <w:bCs/>
          <w:color w:val="000000" w:themeColor="text1"/>
          <w:sz w:val="28"/>
          <w:szCs w:val="28"/>
          <w:lang w:eastAsia="zh-CN"/>
          <w14:textFill>
            <w14:solidFill>
              <w14:schemeClr w14:val="tx1"/>
            </w14:solidFill>
          </w14:textFill>
        </w:rPr>
        <w:t>一</w:t>
      </w:r>
      <w:r>
        <w:rPr>
          <w:rFonts w:hint="eastAsia" w:ascii="楷体" w:hAnsi="楷体" w:eastAsia="楷体" w:cs="楷体"/>
          <w:b/>
          <w:bCs/>
          <w:color w:val="000000" w:themeColor="text1"/>
          <w:sz w:val="28"/>
          <w:szCs w:val="28"/>
          <w14:textFill>
            <w14:solidFill>
              <w14:schemeClr w14:val="tx1"/>
            </w14:solidFill>
          </w14:textFill>
        </w:rPr>
        <w:t>）自留房屋基本情况</w:t>
      </w:r>
      <w:r>
        <w:rPr>
          <w:rFonts w:hint="eastAsia" w:ascii="仿宋" w:hAnsi="仿宋" w:eastAsia="仿宋"/>
          <w:color w:val="000000" w:themeColor="text1"/>
          <w:sz w:val="28"/>
          <w:szCs w:val="28"/>
          <w14:textFill>
            <w14:solidFill>
              <w14:schemeClr w14:val="tx1"/>
            </w14:solidFill>
          </w14:textFill>
        </w:rPr>
        <w:t>(如本期无自留房则注明“本期无自留房；如有自留房则按下表填写)</w:t>
      </w:r>
    </w:p>
    <w:tbl>
      <w:tblPr>
        <w:tblStyle w:val="2"/>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1345"/>
        <w:gridCol w:w="1535"/>
        <w:gridCol w:w="15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所在规划楼号</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房号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规划用途</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bl>
    <w:p>
      <w:pPr>
        <w:spacing w:line="560" w:lineRule="exact"/>
        <w:ind w:firstLine="562"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（三）回迁房基本情况(</w:t>
      </w:r>
      <w:r>
        <w:rPr>
          <w:rFonts w:hint="eastAsia" w:ascii="仿宋" w:hAnsi="仿宋" w:eastAsia="仿宋"/>
          <w:color w:val="000000" w:themeColor="text1"/>
          <w:sz w:val="28"/>
          <w:szCs w:val="28"/>
          <w14:textFill>
            <w14:solidFill>
              <w14:schemeClr w14:val="tx1"/>
            </w14:solidFill>
          </w14:textFill>
        </w:rPr>
        <w:t>本项目如无回迁房，须注明“本项目无回迁房”。如有回迁房，但不在本期，则须注明“本期无回迁房，回迁房位于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号楼”；如本期有回迁房则按下表填写)。</w:t>
      </w:r>
    </w:p>
    <w:tbl>
      <w:tblPr>
        <w:tblStyle w:val="2"/>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1200"/>
        <w:gridCol w:w="1520"/>
        <w:gridCol w:w="15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所在规划楼号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房号</w:t>
            </w: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规划用途</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000000" w:themeColor="text1"/>
                <w:kern w:val="0"/>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bl>
    <w:p>
      <w:pPr>
        <w:spacing w:line="560" w:lineRule="exact"/>
        <w:ind w:firstLine="554" w:firstLineChars="198"/>
        <w:rPr>
          <w:rFonts w:hint="eastAsia" w:ascii="黑体" w:hAnsi="黑体" w:eastAsia="黑体" w:cs="黑体"/>
          <w:bCs/>
          <w:color w:val="FF0000"/>
          <w:sz w:val="28"/>
          <w:szCs w:val="28"/>
          <w:lang w:eastAsia="zh-CN"/>
        </w:rPr>
      </w:pPr>
      <w:r>
        <w:rPr>
          <w:rFonts w:hint="eastAsia" w:ascii="黑体" w:hAnsi="黑体" w:eastAsia="黑体" w:cs="黑体"/>
          <w:bCs/>
          <w:color w:val="FF0000"/>
          <w:sz w:val="28"/>
          <w:szCs w:val="28"/>
          <w:lang w:eastAsia="zh-CN"/>
        </w:rPr>
        <w:t>五、汽车停车位租售方案</w:t>
      </w:r>
    </w:p>
    <w:p>
      <w:pPr>
        <w:spacing w:line="560" w:lineRule="exact"/>
        <w:ind w:firstLine="560" w:firstLineChars="200"/>
        <w:jc w:val="left"/>
        <w:rPr>
          <w:rFonts w:hint="eastAsia" w:ascii="黑体" w:hAnsi="黑体" w:eastAsia="黑体" w:cs="黑体"/>
          <w:color w:val="FF0000"/>
          <w:sz w:val="28"/>
          <w:szCs w:val="28"/>
        </w:rPr>
      </w:pPr>
      <w:r>
        <w:rPr>
          <w:rFonts w:hint="eastAsia" w:ascii="黑体" w:hAnsi="黑体" w:eastAsia="黑体" w:cs="黑体"/>
          <w:color w:val="FF0000"/>
          <w:sz w:val="28"/>
          <w:szCs w:val="28"/>
          <w:lang w:eastAsia="zh-CN"/>
        </w:rPr>
        <w:t>六</w:t>
      </w:r>
      <w:r>
        <w:rPr>
          <w:rFonts w:hint="eastAsia" w:ascii="黑体" w:hAnsi="黑体" w:eastAsia="黑体" w:cs="黑体"/>
          <w:color w:val="FF0000"/>
          <w:sz w:val="28"/>
          <w:szCs w:val="28"/>
        </w:rPr>
        <w:t>、住宅专项维修资金缴存情况。</w:t>
      </w:r>
    </w:p>
    <w:p>
      <w:pPr>
        <w:spacing w:line="560" w:lineRule="exact"/>
        <w:ind w:firstLine="560" w:firstLineChars="200"/>
        <w:jc w:val="left"/>
        <w:rPr>
          <w:rFonts w:hint="default" w:ascii="黑体" w:hAnsi="黑体" w:eastAsia="黑体" w:cs="黑体"/>
          <w:color w:val="FF0000"/>
          <w:sz w:val="28"/>
          <w:szCs w:val="28"/>
          <w:lang w:val="en-US" w:eastAsia="zh-CN"/>
        </w:rPr>
      </w:pPr>
      <w:r>
        <w:rPr>
          <w:rFonts w:hint="eastAsia" w:ascii="黑体" w:hAnsi="黑体" w:eastAsia="黑体" w:cs="黑体"/>
          <w:color w:val="FF0000"/>
          <w:sz w:val="28"/>
          <w:szCs w:val="28"/>
          <w:lang w:eastAsia="zh-CN"/>
        </w:rPr>
        <w:t>截至</w:t>
      </w:r>
      <w:r>
        <w:rPr>
          <w:rFonts w:hint="eastAsia" w:ascii="黑体" w:hAnsi="黑体" w:eastAsia="黑体" w:cs="黑体"/>
          <w:color w:val="FF0000"/>
          <w:sz w:val="28"/>
          <w:szCs w:val="28"/>
          <w:lang w:val="en-US" w:eastAsia="zh-CN"/>
        </w:rPr>
        <w:t>XX年XX月XX日，本次申请现售楼栋已交清住宅专项维修资金，共计XX元。（需将资金中心开具的住宅专项维修资金交清证明作为附件附到现售方案后）</w:t>
      </w:r>
    </w:p>
    <w:p>
      <w:pPr>
        <w:spacing w:line="560" w:lineRule="exact"/>
        <w:ind w:firstLine="554" w:firstLineChars="198"/>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eastAsia="zh-CN"/>
          <w14:textFill>
            <w14:solidFill>
              <w14:schemeClr w14:val="tx1"/>
            </w14:solidFill>
          </w14:textFill>
        </w:rPr>
        <w:t>七</w:t>
      </w:r>
      <w:r>
        <w:rPr>
          <w:rFonts w:hint="eastAsia" w:ascii="黑体" w:hAnsi="黑体" w:eastAsia="黑体" w:cs="黑体"/>
          <w:bCs/>
          <w:color w:val="000000" w:themeColor="text1"/>
          <w:sz w:val="28"/>
          <w:szCs w:val="28"/>
          <w14:textFill>
            <w14:solidFill>
              <w14:schemeClr w14:val="tx1"/>
            </w14:solidFill>
          </w14:textFill>
        </w:rPr>
        <w:t>、住房能源消耗指标和节能措施</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（一）楼栋的主体建筑结构为：</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（二）商品房的采暖耗热量指标：</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（三）外墙、屋面、外窗的传热系数：</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（四）窗墙比：</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（五）屋面及外墙保温材料的种类、保温层厚度：</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（六）气密性指标：</w:t>
      </w:r>
    </w:p>
    <w:p>
      <w:pPr>
        <w:spacing w:line="560" w:lineRule="exact"/>
        <w:ind w:firstLine="560" w:firstLineChars="200"/>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（七）遮阳措施、其他节能措施、保温工程保修期：</w:t>
      </w:r>
    </w:p>
    <w:p>
      <w:pPr>
        <w:spacing w:line="560" w:lineRule="exact"/>
        <w:ind w:firstLine="4480" w:firstLineChars="1600"/>
        <w:jc w:val="left"/>
        <w:rPr>
          <w:rFonts w:hint="eastAsia" w:ascii="仿宋" w:hAnsi="仿宋" w:eastAsia="仿宋"/>
          <w:color w:val="000000" w:themeColor="text1"/>
          <w:sz w:val="28"/>
          <w:szCs w:val="28"/>
          <w14:textFill>
            <w14:solidFill>
              <w14:schemeClr w14:val="tx1"/>
            </w14:solidFill>
          </w14:textFill>
        </w:rPr>
      </w:pPr>
    </w:p>
    <w:p>
      <w:pPr>
        <w:spacing w:line="560" w:lineRule="exact"/>
        <w:ind w:firstLine="4480" w:firstLineChars="1600"/>
        <w:jc w:val="left"/>
        <w:rPr>
          <w:rFonts w:ascii="Arial" w:hAnsi="Arial" w:eastAsia="仿宋" w:cs="Arial"/>
          <w:color w:val="000000" w:themeColor="text1"/>
          <w:sz w:val="28"/>
          <w:szCs w:val="28"/>
          <w14:textFill>
            <w14:solidFill>
              <w14:schemeClr w14:val="tx1"/>
            </w14:solidFill>
          </w14:textFill>
        </w:rPr>
      </w:pPr>
    </w:p>
    <w:p>
      <w:pPr>
        <w:spacing w:line="560" w:lineRule="exact"/>
        <w:jc w:val="left"/>
        <w:rPr>
          <w:rFonts w:hint="eastAsia" w:ascii="仿宋" w:hAnsi="仿宋" w:eastAsia="仿宋"/>
          <w:color w:val="000000" w:themeColor="text1"/>
          <w:sz w:val="28"/>
          <w:szCs w:val="28"/>
          <w14:textFill>
            <w14:solidFill>
              <w14:schemeClr w14:val="tx1"/>
            </w14:solidFill>
          </w14:textFill>
        </w:rPr>
      </w:pPr>
      <w:r>
        <w:rPr>
          <w:rFonts w:ascii="Arial" w:hAnsi="Arial" w:eastAsia="仿宋" w:cs="Arial"/>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项目监理公司</w:t>
      </w:r>
      <w:r>
        <w:rPr>
          <w:rFonts w:hint="eastAsia" w:ascii="仿宋" w:hAnsi="仿宋" w:eastAsia="仿宋"/>
          <w:color w:val="000000" w:themeColor="text1"/>
          <w:sz w:val="28"/>
          <w:szCs w:val="28"/>
          <w14:textFill>
            <w14:solidFill>
              <w14:schemeClr w14:val="tx1"/>
            </w14:solidFill>
          </w14:textFill>
        </w:rPr>
        <w:t>（盖章）</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ascii="Arial" w:hAnsi="Arial" w:eastAsia="仿宋" w:cs="Arial"/>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房地产开发企业（盖章）</w:t>
      </w:r>
    </w:p>
    <w:p>
      <w:pPr>
        <w:spacing w:line="560" w:lineRule="exact"/>
        <w:ind w:firstLine="840" w:firstLineChars="3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56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32D39"/>
    <w:rsid w:val="42DE6FA4"/>
    <w:rsid w:val="43D21F40"/>
    <w:rsid w:val="5C03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語航</cp:lastModifiedBy>
  <dcterms:modified xsi:type="dcterms:W3CDTF">2021-04-27T01:38:48Z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062506E66BF745F393C64A760BF3A57C</vt:lpwstr>
  </property>
</Properties>
</file>